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7.0" w:type="dxa"/>
        <w:jc w:val="left"/>
        <w:tblLayout w:type="fixed"/>
        <w:tblLook w:val="0000"/>
      </w:tblPr>
      <w:tblGrid>
        <w:gridCol w:w="4962"/>
        <w:gridCol w:w="4855"/>
        <w:tblGridChange w:id="0">
          <w:tblGrid>
            <w:gridCol w:w="4962"/>
            <w:gridCol w:w="4855"/>
          </w:tblGrid>
        </w:tblGridChange>
      </w:tblGrid>
      <w:tr>
        <w:trPr>
          <w:cantSplit w:val="0"/>
          <w:trHeight w:val="235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ind w:right="49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1323197" cy="891288"/>
                  <wp:effectExtent b="0" l="0" r="0" t="0"/>
                  <wp:docPr descr="Y:\2 - Рекламный отдел\ЛОГО\сублоготипы ЛМ — копия.jpg" id="1" name="image1.png"/>
                  <a:graphic>
                    <a:graphicData uri="http://schemas.openxmlformats.org/drawingml/2006/picture">
                      <pic:pic>
                        <pic:nvPicPr>
                          <pic:cNvPr descr="Y:\2 - Рекламный отдел\ЛОГО\сублоготипы ЛМ — копия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97" cy="891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областное государственное автономное</w:t>
            </w:r>
          </w:p>
          <w:p w:rsidR="00000000" w:rsidDel="00000000" w:rsidP="00000000" w:rsidRDefault="00000000" w:rsidRPr="00000000" w14:paraId="00000007">
            <w:pPr>
              <w:spacing w:after="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учреждение культуры</w:t>
            </w:r>
          </w:p>
          <w:p w:rsidR="00000000" w:rsidDel="00000000" w:rsidP="00000000" w:rsidRDefault="00000000" w:rsidRPr="00000000" w14:paraId="00000008">
            <w:pPr>
              <w:spacing w:after="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«Ленинский мемориал»</w:t>
            </w:r>
          </w:p>
          <w:p w:rsidR="00000000" w:rsidDel="00000000" w:rsidP="00000000" w:rsidRDefault="00000000" w:rsidRPr="00000000" w14:paraId="00000009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432011, Ульяновск, площадь Ленина, д.1</w:t>
            </w:r>
          </w:p>
          <w:p w:rsidR="00000000" w:rsidDel="00000000" w:rsidP="00000000" w:rsidRDefault="00000000" w:rsidRPr="00000000" w14:paraId="0000000A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  факс (8422) 44-19-05</w:t>
            </w:r>
          </w:p>
          <w:p w:rsidR="00000000" w:rsidDel="00000000" w:rsidP="00000000" w:rsidRDefault="00000000" w:rsidRPr="00000000" w14:paraId="0000000B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:ikc@leninmemorial.ru</w:t>
            </w:r>
          </w:p>
          <w:p w:rsidR="00000000" w:rsidDel="00000000" w:rsidP="00000000" w:rsidRDefault="00000000" w:rsidRPr="00000000" w14:paraId="0000000C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Приказом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Директор ОГАУК «Ленинский мемориал»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           от  «07»  ноября 2022 г.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 ПРОВЕДЕНИИ КОНКУРСА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замещение вакантных должностей артистов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Ульяновский государственный академический симфонический оркестр «Губернаторский» 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Настоящее Положение о проведении конкурса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замещение вакантных должностей артистов оркестра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Ульяновский государственный академический симфонический оркестр «Губернаторский»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далее  - УГАСО)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разработано в соответствии с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Трудовым Кодексом Российской  Федерации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ст. 16,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ст.18,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ст. 59,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70),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Постановлением Правительства РФ от 28 апреля 2007 г. №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Организатором Конкурса является Областное государственное автономное учреждение культуры «Ленинский мемориал» (далее – Учреждение).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 подготовкой Конкурса Организационный комитет, состав которого утверждён распоряжением руководителя Учреждения.   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на замещение вакантных должностей артистов симфонического оркестра (далее - Конкурс) проводится в соответствии с распоряжением руководителя Учреждения с целью формирования артистического состава симфонического оркестра, отбора на должности лиц, имеющих глубокие профессиональные знания, практический опыт работы, владеющих профессиональными умениями и навыками, а также молодых специалистов, способных обеспечить качественное выполнение соответствующих должностных обязанностей. 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способствует дальнейшему развитию и пропаганде лучших достижений мирового музыкального искусства, повышению статуса музыкального искусства Ульяновского региона.</w:t>
      </w:r>
    </w:p>
    <w:p w:rsidR="00000000" w:rsidDel="00000000" w:rsidP="00000000" w:rsidRDefault="00000000" w:rsidRPr="00000000" w14:paraId="00000022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устанавливает порядок, условия и сроки проведения Конкурса, а также требования к участникам Конкурса и критерии отбора победителей Конкурса.</w:t>
      </w:r>
    </w:p>
    <w:p w:rsidR="00000000" w:rsidDel="00000000" w:rsidP="00000000" w:rsidRDefault="00000000" w:rsidRPr="00000000" w14:paraId="00000023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Конкурсе является бесплатным. Транспортные расходы  и прочие материальные затраты участников не компенсируются.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Участники исполняют конкурсную программу на собственных музыкальных инструментах и используют собственный нотный материал.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Конкурса вправе выступать как со своими концертмейстерами, так и с концертмейстерами, предоставленными Организационным комитетом Конкурса на безвозмездной основе.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Нотный материал концертмейстерам направляется участником в электронном виде не позднее 2-х недель до начала конкурса. </w:t>
      </w:r>
    </w:p>
    <w:p w:rsidR="00000000" w:rsidDel="00000000" w:rsidP="00000000" w:rsidRDefault="00000000" w:rsidRPr="00000000" w14:paraId="00000027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заявки на участие в Конкурсе свидетельствует о полном согласии с условиями, изложенными в Положении.</w:t>
      </w:r>
    </w:p>
    <w:p w:rsidR="00000000" w:rsidDel="00000000" w:rsidP="00000000" w:rsidRDefault="00000000" w:rsidRPr="00000000" w14:paraId="0000002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I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ВАКАНТНЫЕ МЕСТА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Оркестровая группа и вакантные места указываются на сайте ОГАУК «Ленинский мемориал»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www.leninmemorial.ru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(раздел «Вакансии»).</w:t>
      </w:r>
    </w:p>
    <w:p w:rsidR="00000000" w:rsidDel="00000000" w:rsidP="00000000" w:rsidRDefault="00000000" w:rsidRPr="00000000" w14:paraId="0000002D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Конкурс проводится в два тура: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тур – сольная игра (обязательная программа и программа по выбору, пункт 1 раздела IV). </w:t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 тур – оркестровые трудности и читка с листа оркестрового материала (пункт  4 раздела IV).</w:t>
      </w:r>
    </w:p>
    <w:p w:rsidR="00000000" w:rsidDel="00000000" w:rsidP="00000000" w:rsidRDefault="00000000" w:rsidRPr="00000000" w14:paraId="00000031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Исполнение оркестровых соло для претендентов на места концертмейстеров обязательно.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МЕСТО И СРОКИ ПРОВЕДЕНИЯ ПРОСЛУШИВАНИЙ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1.Прослушивания проводятся в Большом зале ОГАУК «Ленинский мемориал», расположенном по адресу: г. Ульяновск, площадь Ленина, д.1.</w:t>
      </w:r>
    </w:p>
    <w:p w:rsidR="00000000" w:rsidDel="00000000" w:rsidP="00000000" w:rsidRDefault="00000000" w:rsidRPr="00000000" w14:paraId="00000037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2.Объявление о конкурсе помещается в СМИ не позднее, чем за месяц до его проведения.</w:t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3.Информация о датах и времени проведения прослушиваний размещается на ресурсе, указанном в п. 1 Раздела I настоящего Положения.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4.Точное (индивидуальное) время прослушивания участника определяется в процессе жеребьевки, которая проводится конкурсной комиссией непосредственно перед началом прослушиваний.</w:t>
      </w:r>
    </w:p>
    <w:p w:rsidR="00000000" w:rsidDel="00000000" w:rsidP="00000000" w:rsidRDefault="00000000" w:rsidRPr="00000000" w14:paraId="0000003B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5.Заявки, поступившие в Организационный комитет позднее указанного срока, не рассматриваются.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ЛИЦА, ИМЕЮЩИЕ ПРАВО НА УЧАСТИЕ В КОНКУРСЕ</w:t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К участию в Конкурсе допускаются профессиональные музыканты-исполнители, имеющие высшее музыкальное образование, молодые специалисты, окончившие консерватории в год проведения конкурса, а также студенты выпускных курсов высших учебных заведений музыкального образования. Для кандидатов на должности концертмейстеров обязательным является стаж работы в симфоническом оркестре, желательно на аналогичных должностях. </w:t>
      </w:r>
    </w:p>
    <w:p w:rsidR="00000000" w:rsidDel="00000000" w:rsidP="00000000" w:rsidRDefault="00000000" w:rsidRPr="00000000" w14:paraId="00000041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К участию в Конкурсе допускаются:</w:t>
      </w:r>
    </w:p>
    <w:p w:rsidR="00000000" w:rsidDel="00000000" w:rsidP="00000000" w:rsidRDefault="00000000" w:rsidRPr="00000000" w14:paraId="00000044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Граждане Российской Федерации;</w:t>
      </w:r>
    </w:p>
    <w:p w:rsidR="00000000" w:rsidDel="00000000" w:rsidP="00000000" w:rsidRDefault="00000000" w:rsidRPr="00000000" w14:paraId="00000045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Граждане других государств, имеющие Вид на жительство в Российской Федерации или Разрешение на временное проживание в Ульяновской области.</w:t>
      </w:r>
    </w:p>
    <w:p w:rsidR="00000000" w:rsidDel="00000000" w:rsidP="00000000" w:rsidRDefault="00000000" w:rsidRPr="00000000" w14:paraId="00000046">
      <w:pPr>
        <w:spacing w:after="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3.Организационный комитет оставляет за собой право отказать кандидатам во включении их в состав участников Конкурса без объяснения причин, официально уведомляя об этом по электронной почте или телефону.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ПОРЯДОК ПОДАЧИ ЗАЯВКИ И УЧАСТИЯ В КОНКУРСЕ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1.Желающие принять участие в конкурсе должны предоставить следующие документы:</w:t>
      </w:r>
    </w:p>
    <w:p w:rsidR="00000000" w:rsidDel="00000000" w:rsidP="00000000" w:rsidRDefault="00000000" w:rsidRPr="00000000" w14:paraId="0000004C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заявление на участие в конкурсе с указанием программы выступления на 1 и 2 турах                         (см. Приложение 1);</w:t>
      </w:r>
    </w:p>
    <w:p w:rsidR="00000000" w:rsidDel="00000000" w:rsidP="00000000" w:rsidRDefault="00000000" w:rsidRPr="00000000" w14:paraId="0000004D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анкету соискателя на вакантную должность в УГАСО «Губернаторский»                                       (см.  Приложение 2);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 согласие на обработку персональных данных (см. Приложение 3);</w:t>
      </w:r>
    </w:p>
    <w:p w:rsidR="00000000" w:rsidDel="00000000" w:rsidP="00000000" w:rsidRDefault="00000000" w:rsidRPr="00000000" w14:paraId="0000004F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документы, подтверждающие соответствие участников конкурса вышеназванным критериям (Паспорт гражданина Российской Федерации, паспорт гражданина иностранного государства (с приложением Вида на жительство в Российской Федерации);</w:t>
      </w:r>
    </w:p>
    <w:p w:rsidR="00000000" w:rsidDel="00000000" w:rsidP="00000000" w:rsidRDefault="00000000" w:rsidRPr="00000000" w14:paraId="00000050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копия документа о высшем музыкальном образовании (для студентов справка из ВУЗа);</w:t>
      </w:r>
    </w:p>
    <w:p w:rsidR="00000000" w:rsidDel="00000000" w:rsidP="00000000" w:rsidRDefault="00000000" w:rsidRPr="00000000" w14:paraId="00000051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копия трудовой книжки, фотография 3 х 4, основные биографические данные, с указанием этапов профессионального образования (учебные заведения, педагоги), а также профессиональная работа в оркестре (при наличии).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огут быть также представлены рецензии, статьи, дипломы конкурсов и иные печатные отзывы о своих достижениях.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Комиссия рассматривает представленные претендентами анкеты, заявки и приложенные к ним документы, принимает решение о допуске претендентов к участию в Конкурсе, либо об отказе в таком допуске. В случае не допуска  к участию в Конкурсе, претендент  письменно уведомляется в течение двух дней после проведения заседания комиссии.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Организационный комитет информирует кандидатов об их участии в Конкурсе по электронной почте. </w:t>
      </w:r>
    </w:p>
    <w:p w:rsidR="00000000" w:rsidDel="00000000" w:rsidP="00000000" w:rsidRDefault="00000000" w:rsidRPr="00000000" w14:paraId="00000053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I и II туры проводятся непосредственно друг за другом (подряд), в один день.</w:t>
      </w:r>
    </w:p>
    <w:p w:rsidR="00000000" w:rsidDel="00000000" w:rsidP="00000000" w:rsidRDefault="00000000" w:rsidRPr="00000000" w14:paraId="00000054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прохождению последующего тура участник Конкурса допускается только в случае успешного прохождения предыдущего тура. </w:t>
      </w:r>
    </w:p>
    <w:p w:rsidR="00000000" w:rsidDel="00000000" w:rsidP="00000000" w:rsidRDefault="00000000" w:rsidRPr="00000000" w14:paraId="00000055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4.Перед началом Конкурса проходит жеребьевка конкурсантов.</w:t>
      </w:r>
    </w:p>
    <w:p w:rsidR="00000000" w:rsidDel="00000000" w:rsidP="00000000" w:rsidRDefault="00000000" w:rsidRPr="00000000" w14:paraId="00000056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5.Конкурсанту, исполнившему конкурсную программу на место концертмейстера оркестра, концертмейстера группы инструментов, но не прошедшего на данные места по результатам Конкурса, может быть предложено место в оркестровой группе.</w:t>
      </w:r>
    </w:p>
    <w:p w:rsidR="00000000" w:rsidDel="00000000" w:rsidP="00000000" w:rsidRDefault="00000000" w:rsidRPr="00000000" w14:paraId="00000057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6.Все прослушивания участников Конкурса являются закрытыми. Решения конкурсной комиссии окончательны и пересмотру не подлежат.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Художественный руководитель Учреждения организует работу комиссии. При равенстве голосов – голос Художественного руководителя является решающим. </w:t>
      </w:r>
    </w:p>
    <w:p w:rsidR="00000000" w:rsidDel="00000000" w:rsidP="00000000" w:rsidRDefault="00000000" w:rsidRPr="00000000" w14:paraId="00000058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7.Конкурсная комиссия имеет право отстранить любого конкурсанта (на любой стадии прослушивания), если исполнение конкурсной программы не отвечает профессиональным критериям (Раздел I). Конкурсная комиссия имеет право на сокращение программ 1 и 2 туров или прекращения исполнения участника конкурса.</w:t>
      </w:r>
    </w:p>
    <w:p w:rsidR="00000000" w:rsidDel="00000000" w:rsidP="00000000" w:rsidRDefault="00000000" w:rsidRPr="00000000" w14:paraId="00000059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8.Итоги Конкурса оформляются протоколом.</w:t>
      </w:r>
    </w:p>
    <w:p w:rsidR="00000000" w:rsidDel="00000000" w:rsidP="00000000" w:rsidRDefault="00000000" w:rsidRPr="00000000" w14:paraId="0000005A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9.Участникам, прошедшим Конкурс с положительным результатом,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быть предложено заключение трудового договора   на предполагаемую должность, в соответствии с законодательством РФ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абз. 5 ч. 2 ст. 59 ТК 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Условия оплаты труда определяются в индивидуальном порядке. Победителю Конкурса испытательный срок не устанавливают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ст.70 ТК РФ)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Период действия результатов Конкурса – 3 года. </w:t>
      </w:r>
    </w:p>
    <w:p w:rsidR="00000000" w:rsidDel="00000000" w:rsidP="00000000" w:rsidRDefault="00000000" w:rsidRPr="00000000" w14:paraId="0000005B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10.Участие в Конкурсе является бесплатным, транспортные расходы и прочие материальные затраты не компенсируются.</w:t>
      </w:r>
    </w:p>
    <w:p w:rsidR="00000000" w:rsidDel="00000000" w:rsidP="00000000" w:rsidRDefault="00000000" w:rsidRPr="00000000" w14:paraId="0000005C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предварительной заявке организаторам конкурса (не позднее, чем за 10 дней до начала конкурса) от участника конкурса принимающая сторона заказывает и оплачивает одни сутки проживания в гостинице. </w:t>
      </w:r>
    </w:p>
    <w:p w:rsidR="00000000" w:rsidDel="00000000" w:rsidP="00000000" w:rsidRDefault="00000000" w:rsidRPr="00000000" w14:paraId="0000005D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11.Участники исполняют конкурсную программу на собственных музыкальных инструментах и используют собственный нотный материал. При исполнении соло в сопровождении фортепиано претендентам предоставляются филармонические концертмейстеры.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КОНКУРСНЫХ ИСПЫТАНИЙ </w:t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является обязательной для исполнения участниками на I туре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Скрипка: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Бах — одна часть из сонаты или партиты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Моцарт – Концерт № 3 для скрипки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Моцарт – Концерт № 4 для скрипки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Моцарт — Концерт №5 для скрипки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Пьеса виртуозного характера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Альт: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Стамиц – Концерт для альта с оркестром (I часть с каденцией)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Хоффмайстер – Концерт для альта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 для претендентов на места солистов (концертмейстеров)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Моцарт – Концертная симфония для скрипки и альта с оркестром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Виолончель: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Бах — Одна часть из 6 Сюит для виолончели соло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Гайдн – Концерт C-Dur для виолончели с оркестром (I часть с каденцией)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Гайдн — Концерт D-Dur для виолончели с оркестром (I часть с каденцией  М. Жендрона)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Контрабас: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Диттерсдорф – Концерт для контрабаса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Ванхаль – Концерт для контрабаса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Кусевицкий – Концерт для контрабаса с оркестром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Пьеса на выбор участника, СОЛО (Бах, Фриба, Левитин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Большая флейта: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Моцарт – Концерт для флейты  G-Dur  KV 313 (I и II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Моцарт – Концерт для флейты D-Dur KV 314 (I и II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Виртуозное сочинение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Гобой: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Моцарт – Концерт C-Dur (I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Шуман – Три романса для гобоя, соч. 94 (Романс № 2)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или романтическое сочинение или сочинение XX-XXI веков по выбору участника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Кларнет: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Моцарт – Концерт для кларнета с оркестром А-Dur (I и II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Стравинский – «Три пьесы» (2-я пьеса)  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Или романтическое сочинение или сочинение XX века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Виртуозное сочинение по выбору участника (желательно сочинение 2-ой половины XX — начала XXI века)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Фагот: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Моцарт – Концерт для фагота с оркестром KV 191 (I и II часть с каденцией)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Сен-Санс – Соната для фагота и фортепиано (I и II часть)  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или романтическое сочинение или сочинение XX века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Труба: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Гайдн – Концерт для трубы.  Исполнять на трубе in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Романтическое сочинение или сочинение XX-XXI веков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Валторна: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Моцарт – Концерт № 2 (I часть)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Моцарт – Концерт №4 (I часть)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Романтическое сочинение или сочинение XX-XXI веков по 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Тенор-тромбон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Давид - Концертино для тромбона с оркестром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Бас-тромбон: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Лебедев – Концерт № 1 для тубы и фортепиано  a-moll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Туба: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Ильвер – Экспромт «Бесстрашные соколы». Исполнять на тубе in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Арфа: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Произведение композиторов 16-18 вв. (Бах, Гендель, Скарлатти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Виртуозное произведение композиторов французской школы на выбор (19-20 вв.) - Форе, Равель, Дебюсси, Ренье и т.д.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Литавры: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Вауд – Этюд № 9 (сборник «30 концертных этюдов»)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Произведение на литаврах по выбору участника (не более 7 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Тарелки: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Пайсон – «Этюд»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Крупные и мелкие ударные инструменты: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Лилофф – Этюд № 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Шостакович – Танец из балета «Золотой век»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Произведения на малом барабане или перкуссии по выбору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II туре участник исполняет определяемый решением конкурсной комиссии фрагмент из набора оркестровых трудностей: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Флейта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Прокофьев - «Петя и волк», начало – 4 цифра; цифры 42-43, 51-52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Равель - «Дафнис и Хлоя», цифры 176-179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50" w:line="271" w:lineRule="auto"/>
        <w:ind w:right="8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Шостакович - Симфония 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9, 1 ч. (от А до С) и 2 ч. (от F до конца части) (флейта-пикколо) 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Шостакович - Симфония №10, 2 ч. цифры 72-86, 96-98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Римский-Корсаков - «Шехеразада», 1 часть (буква D), 2 ч. (буква C, N, Q), 4 ч. (буквы K — 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Чайковский — Симфония №4, 1 ч. (т. 92-103, 159-189, 283-291)</w:t>
      </w:r>
    </w:p>
    <w:p w:rsidR="00000000" w:rsidDel="00000000" w:rsidP="00000000" w:rsidRDefault="00000000" w:rsidRPr="00000000" w14:paraId="000000B1">
      <w:pPr>
        <w:spacing w:after="50" w:line="271" w:lineRule="auto"/>
        <w:ind w:right="8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Чайковский симфония 4, 3 ч. (соло) (флейта-пикколо) </w:t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Гобой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Чайковский - Симфония №4,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Бетховен - Симфония №3,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Брамс - Концерт для скрипки с оркестром,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Шостакович — Симфония №10,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Кларнет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Шостакович - Симфония №9, II и III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Римский-Корсаков – «Шехерезада»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Чайковский - Симфонии №4,5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Рахманинов — Симфония №2, 3 ч. (соло)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Чайковский — Увертюра-фантазия «Франческа да Римини» (соло)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Фагот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Стравинский – Балет «Весна Священная» (вступление)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Шостакович - Симфония №9,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Прокофьев – «Петя и волк», с цифры 18 (Poco piu andante. Solo) до цифры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Чайковский — Симфония №6, 1 ч. (т. 1-12, Moderato перед буквой Е — до Andante после F, I) и 4 ч. (1 такт до B-B)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Римский-Корсаков - «Шехеразада», 2 ч. (начало, соло, буква L — 3 каденции), 4 ч. (буква 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Шостакович — Симфония №10, 1 ч. (цифры 29-34), 4 ч. (цифры 149-150, 192-195)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Труба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Малер — Симфония №5, 1 ч. (такты 1-20, цифры 9-11)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Мусоргский - «Картинки с выставки» в оркестровке М.Равеля: Прогулка, Богатырские ворота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Чайковский - Симфонии № 4,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Бетховен - Увертюра «Леонора» №3</w:t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Свиридов – Музыкальные иллюстрации к повести А.С.Пушкина «Метель» («Романс») 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Валторна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Дворжак – Симфония №9 «Из Нового Света»,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Шостакович - Симфония №5, 1 ч. (цифры 17-22, 35-41), 2 ч. (цифра 54)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Россини - Увертюра к опере «Сорока-воровка»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Чайковский - Симфония №5, II ч.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Брамс – Симфония №1, 4 ч. (буква B, с 30 такта)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Тромбон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Равель – «Болеро» (соло)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Малер – Симфония №3 (соло)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Моцарт – «Реквием», №3 «Tuba mirum» (соло)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Берлиоз – «Фантастическая симфония», 4 ч. («Шествие на казнь»)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Вагнер – Антракт к 3-му действию оперы «Лоэнгрин» (т. 32-49, 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Вагнер – «Полёт Валькирий» из оперы «Валькирия»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Вагнер – Увертюра к опере «Тангейзер»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Туба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Мусоргский-Равель – «Картинки с выставки» («Быдло»)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Прокофьев – Сюита из балета «Ромео и Джульетта» (соло с контрабасами, цифры 49, 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Вагнер – Антракт к 3-му действию оперы «Лоэнгрин» (т. 95-112, соло)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Берлиоз – «Фантастическая симфония», 4 ч. и 5 ч. (туба in - C, т. 129-206, 480-524)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Литавры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Бетховен – Симфония №7, 1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Бетховен – Симфония №9, 1, 2 и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Берлиоз – «Фантастическая симфония», 4 и 5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Чайковский – Симфония №4, 1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Стравинский – Балет «Весна священная» («Великая священная пляска»)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Шостакович – Симфония №5, 1 и 4 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Ксилофон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Стравинский – Балет «Петрушка» (редакция 1911)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Рахманинов –  «Симфонические танцы», 3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Шостакович – Симфония №5, 1 и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Шостакович – Симфония №15, 1, 2 и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Колокольчики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Р.Штраус – Симфоническая поэма «Дон Жуан»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Дюка – «Ученик чародея»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Чайковский – Сюита №1 (Миниатюрный марш)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Стравинский – Балет «Петрушка» (редакция 1911)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Прокофьев – Концерт №1 для фортепиано с оркестром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Тарелки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Берлиоз – Увертюра «Римский карнавал»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Рахманинов – Концерт №2 для фортепиано с оркестром, 3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Мусоргский – «Ночь на Лысой горе»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Чайковский – «Итальянское каприччио»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Чайковский – Увертюра-фантазия «Ромео и Джульетта»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Стравинский – Балет «Весна священная» («Великая священная пляска»)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Арфа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Чайковский – Балет «Лебединое озеро» (2-я картина, «Белое Адажио»)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Чайковский – «Вальс цветов» из балета «Щелкунчик» (вступление)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Чайковский – Па-де-де (II акт) из балета «Щелкунчик» («Адажио»)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Глазунов – Танец Раймонды из балета «Раймонда»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Хачатурян – Адажио из III акта балета «Спартак»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Чайковский – Балет «Спящая красавица»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1 и 2 Скрипки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1. Бетховен – Увертюра «Эгмонт»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такты 1-5, 59-81, 287-до конца)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Прокофьев — Симфония №1 «Классическая» (1 часть с начала до буквы 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Рахманинов — Симфония №2, 2 ч. (фуга)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Чайковский — Симфония №4, 4 ч. (первая половина)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Глинка — Увертюра к опере «Руслан и Людмила»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Альт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Глинка — Увертюра к опере «Руслан и Людмила»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Бетховен — Симфония №5, 2 ч. (т. 1-10, 49-59, 98-106)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Рахманинов — Симфония №2, 2 ч. (Meno mosso, цифры 33-36)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Виолончель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Чайковский – Симфония №6, 1 ч. (буквы B, Andante после D, H – I), 2 ч. (начало до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Шостакович – Симфония №5, 1 ч. (цифры 21-26 и 32-38), 2 ч. (ц. 55), 3 ч. (ц. 89-91)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Контрабас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Бетховен – Симфония №9, 4 ч. (т. 1-116, 431-602, 662-730, 851 – до конца)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Прокофьев – Сюита из балета «Ромео и Джульетта», (соло с тубой, цифры 49, 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left="-360" w:firstLine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left="-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Кроме вышеуказанных фрагментов участник демонстрирует навыки чтения с листа оркестровых партий.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left="-360" w:firstLine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left="-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Исполнение оркестровых соло для претендентов на места концертмейстеров обязательно: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Концертмейстер групп первых и вторых скрипок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1. Чайковский – Балет «Лебединое озеро» - Белое Адажио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2. Римский-Корсаков - «Шехеразада», 1 ч. и 2 ч. (соло)</w:t>
      </w:r>
    </w:p>
    <w:p w:rsidR="00000000" w:rsidDel="00000000" w:rsidP="00000000" w:rsidRDefault="00000000" w:rsidRPr="00000000" w14:paraId="00000117">
      <w:pPr>
        <w:spacing w:after="59" w:line="259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3. Шостакович. Симфония 6, 3 ч. (соло) </w:t>
      </w:r>
    </w:p>
    <w:p w:rsidR="00000000" w:rsidDel="00000000" w:rsidP="00000000" w:rsidRDefault="00000000" w:rsidRPr="00000000" w14:paraId="00000118">
      <w:pPr>
        <w:spacing w:after="59" w:line="259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4. Шостакович, симфония 5, 2 ч. (соло) </w:t>
      </w:r>
    </w:p>
    <w:p w:rsidR="00000000" w:rsidDel="00000000" w:rsidP="00000000" w:rsidRDefault="00000000" w:rsidRPr="00000000" w14:paraId="000001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Концертмейстер группы альтов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Прокофьев - «Ромео и Джульетта», Сюита №2 («Ромео и Джульетта перед разлукой»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Концертмейстер группы виолончелей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Чайковский – Балет «Лебединое озеро» - Белое Адажио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Шостакович - Симфония №15, 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3. Брамс — Концерт №2 для фортепиано с оркестром, 3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4. Россини — Увертюра к опере «Вильгельм Телль» (вступление)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Концертмейстер группы контрабасов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Малер — Симфония №1, 3 ч. (вступление)</w:t>
      </w:r>
    </w:p>
    <w:p w:rsidR="00000000" w:rsidDel="00000000" w:rsidP="00000000" w:rsidRDefault="00000000" w:rsidRPr="00000000" w14:paraId="0000012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12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ОТБОРА ПОБЕДИТЕЛЕЙ КОНКУРСА</w:t>
      </w:r>
    </w:p>
    <w:p w:rsidR="00000000" w:rsidDel="00000000" w:rsidP="00000000" w:rsidRDefault="00000000" w:rsidRPr="00000000" w14:paraId="0000012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Показатели, применяемые для оценки профессиональной компетентности артиста, характеризующие соответствие претендента предъявляемым требованиям с тем, чтобы комиссия имела возможность на основе представленной и исполненной программы дать объективную оценку его профессиональной деятельности: </w:t>
      </w:r>
    </w:p>
    <w:p w:rsidR="00000000" w:rsidDel="00000000" w:rsidP="00000000" w:rsidRDefault="00000000" w:rsidRPr="00000000" w14:paraId="00000127">
      <w:pPr>
        <w:spacing w:after="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раскрытие художественно-образной идеи исполняемого сочинения;  </w:t>
      </w:r>
    </w:p>
    <w:p w:rsidR="00000000" w:rsidDel="00000000" w:rsidP="00000000" w:rsidRDefault="00000000" w:rsidRPr="00000000" w14:paraId="00000128">
      <w:pPr>
        <w:spacing w:after="0" w:lineRule="auto"/>
        <w:ind w:firstLine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 оригинальность и самобытность интерпретации;</w:t>
      </w:r>
    </w:p>
    <w:p w:rsidR="00000000" w:rsidDel="00000000" w:rsidP="00000000" w:rsidRDefault="00000000" w:rsidRPr="00000000" w14:paraId="00000129">
      <w:pPr>
        <w:spacing w:after="0" w:lineRule="auto"/>
        <w:ind w:firstLine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яркость исполнения и артистичность;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after="0" w:lineRule="auto"/>
        <w:ind w:firstLine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 высокий уровень техники и музыкальной культуры исполнения;  </w:t>
      </w:r>
    </w:p>
    <w:p w:rsidR="00000000" w:rsidDel="00000000" w:rsidP="00000000" w:rsidRDefault="00000000" w:rsidRPr="00000000" w14:paraId="0000012B">
      <w:pPr>
        <w:spacing w:after="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исполнение обязательных оркестровых сложностей;</w:t>
      </w:r>
    </w:p>
    <w:p w:rsidR="00000000" w:rsidDel="00000000" w:rsidP="00000000" w:rsidRDefault="00000000" w:rsidRPr="00000000" w14:paraId="0000012C">
      <w:pPr>
        <w:spacing w:after="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исполнение сольных партий по соответствующей группе инструментов;  </w:t>
      </w:r>
    </w:p>
    <w:p w:rsidR="00000000" w:rsidDel="00000000" w:rsidP="00000000" w:rsidRDefault="00000000" w:rsidRPr="00000000" w14:paraId="0000012D">
      <w:pPr>
        <w:spacing w:after="0" w:lineRule="auto"/>
        <w:ind w:firstLine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владение в совершенстве навыками чтения оркестровых партий с листа.  </w:t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СОСТАВ КОНКУРСНОЙ КОМИССИИ</w:t>
      </w:r>
    </w:p>
    <w:p w:rsidR="00000000" w:rsidDel="00000000" w:rsidP="00000000" w:rsidRDefault="00000000" w:rsidRPr="00000000" w14:paraId="0000013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1.Конкурсная комиссия создается в Учреждении после объявления конкурса. </w:t>
      </w:r>
    </w:p>
    <w:p w:rsidR="00000000" w:rsidDel="00000000" w:rsidP="00000000" w:rsidRDefault="00000000" w:rsidRPr="00000000" w14:paraId="00000133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2.Состав конкурсной комиссии в количестве не менее 5 человек назначается приказом руководителя Учреждения.</w:t>
      </w:r>
    </w:p>
    <w:p w:rsidR="00000000" w:rsidDel="00000000" w:rsidP="00000000" w:rsidRDefault="00000000" w:rsidRPr="00000000" w14:paraId="00000134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3.В состав конкурсной комиссии входят:</w:t>
      </w:r>
    </w:p>
    <w:p w:rsidR="00000000" w:rsidDel="00000000" w:rsidP="00000000" w:rsidRDefault="00000000" w:rsidRPr="00000000" w14:paraId="00000135">
      <w:pPr>
        <w:shd w:fill="ffffff" w:val="clear"/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художественный руководитель учреждения, художественный руководитель оркестра, главный дирижёр оркестра, заместитель директора по филармонической деятельности и приглашённые специалисты. В комиссию могут быть включены музыканты, ранее участвовавшие в прослушивании.</w:t>
      </w:r>
    </w:p>
    <w:p w:rsidR="00000000" w:rsidDel="00000000" w:rsidP="00000000" w:rsidRDefault="00000000" w:rsidRPr="00000000" w14:paraId="0000013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VII</w:t>
      </w:r>
    </w:p>
    <w:p w:rsidR="00000000" w:rsidDel="00000000" w:rsidP="00000000" w:rsidRDefault="00000000" w:rsidRPr="00000000" w14:paraId="0000013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ПОСЛЕДОВАТЕЛЬНОСТЬ КОНКУРСНЫХ ИСПЫТАНИЙ</w:t>
      </w:r>
    </w:p>
    <w:p w:rsidR="00000000" w:rsidDel="00000000" w:rsidP="00000000" w:rsidRDefault="00000000" w:rsidRPr="00000000" w14:paraId="00000139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1.Перед началом конкурса проходит жеребьевка конкурсантов.</w:t>
      </w:r>
    </w:p>
    <w:p w:rsidR="00000000" w:rsidDel="00000000" w:rsidP="00000000" w:rsidRDefault="00000000" w:rsidRPr="00000000" w14:paraId="0000013B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2.Комиссия может определить победителя конкурса на первом этапе.</w:t>
      </w:r>
    </w:p>
    <w:p w:rsidR="00000000" w:rsidDel="00000000" w:rsidP="00000000" w:rsidRDefault="00000000" w:rsidRPr="00000000" w14:paraId="0000013C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3.К прохождению последующего тура участник конкурса допускается только в случае успешного прохождения предыдущего тура.</w:t>
      </w:r>
    </w:p>
    <w:p w:rsidR="00000000" w:rsidDel="00000000" w:rsidP="00000000" w:rsidRDefault="00000000" w:rsidRPr="00000000" w14:paraId="0000013D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4.Конкурсная комиссия УГАСО имеет право отстранить любого конкурсанта (на любой стадии прослушивания), если исполнение конкурсной программы не отвечает профессиональным критериям. Конкурсная комиссия имеет право на сокращение программ  </w:t>
        <w:br w:type="textWrapping"/>
        <w:t xml:space="preserve">1 и 2 туров.</w:t>
      </w:r>
    </w:p>
    <w:p w:rsidR="00000000" w:rsidDel="00000000" w:rsidP="00000000" w:rsidRDefault="00000000" w:rsidRPr="00000000" w14:paraId="0000013E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5.Итоги конкурса оформляются протоколом.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VIII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ДОВЕДЕНИЕ РЕЗУЛЬТАТОВ КОНКУРСА ДО СВЕДЕНИЯ УЧАСТНИКОВ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1.Результаты конкурса, предлагаемая должность, сумма заработной платы и иные условия работы в УГАСО сообщаются участнику конкурса по итогам прохождения конкурсных испытаний.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№1</w:t>
      </w:r>
    </w:p>
    <w:p w:rsidR="00000000" w:rsidDel="00000000" w:rsidP="00000000" w:rsidRDefault="00000000" w:rsidRPr="00000000" w14:paraId="0000015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приказу № ___ от 07.11.2022г.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 О. Директора</w:t>
      </w:r>
    </w:p>
    <w:p w:rsidR="00000000" w:rsidDel="00000000" w:rsidP="00000000" w:rsidRDefault="00000000" w:rsidRPr="00000000" w14:paraId="0000015E">
      <w:pPr>
        <w:spacing w:after="0" w:line="24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ОГАУК «Ленинский мемориал»</w:t>
      </w:r>
    </w:p>
    <w:p w:rsidR="00000000" w:rsidDel="00000000" w:rsidP="00000000" w:rsidRDefault="00000000" w:rsidRPr="00000000" w14:paraId="0000015F">
      <w:pPr>
        <w:spacing w:after="0" w:line="24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Мельниченко В. А. </w:t>
      </w:r>
    </w:p>
    <w:p w:rsidR="00000000" w:rsidDel="00000000" w:rsidP="00000000" w:rsidRDefault="00000000" w:rsidRPr="00000000" w14:paraId="00000160">
      <w:pPr>
        <w:spacing w:after="0" w:line="240" w:lineRule="auto"/>
        <w:ind w:left="36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на участие в конкурсе </w:t>
      </w:r>
    </w:p>
    <w:p w:rsidR="00000000" w:rsidDel="00000000" w:rsidP="00000000" w:rsidRDefault="00000000" w:rsidRPr="00000000" w14:paraId="00000164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(ФИО, полностью)</w:t>
      </w:r>
    </w:p>
    <w:p w:rsidR="00000000" w:rsidDel="00000000" w:rsidP="00000000" w:rsidRDefault="00000000" w:rsidRPr="00000000" w14:paraId="000001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Вас допустить меня к участию в конкурсе на замещение вакантной должности в Ульяновском государственном академическом симфоническом оркестре «Губернаторский» </w:t>
      </w:r>
    </w:p>
    <w:p w:rsidR="00000000" w:rsidDel="00000000" w:rsidP="00000000" w:rsidRDefault="00000000" w:rsidRPr="00000000" w14:paraId="000001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16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(указание инструмента и места).</w:t>
      </w:r>
    </w:p>
    <w:p w:rsidR="00000000" w:rsidDel="00000000" w:rsidP="00000000" w:rsidRDefault="00000000" w:rsidRPr="00000000" w14:paraId="000001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I тура:</w:t>
      </w:r>
    </w:p>
    <w:p w:rsidR="00000000" w:rsidDel="00000000" w:rsidP="00000000" w:rsidRDefault="00000000" w:rsidRPr="00000000" w14:paraId="000001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2 тура (оркестровые трудности) __________________________________________________________________________________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Концертмейстер (Ф.И.О.): ___________________________________________________________</w:t>
      </w:r>
    </w:p>
    <w:p w:rsidR="00000000" w:rsidDel="00000000" w:rsidP="00000000" w:rsidRDefault="00000000" w:rsidRPr="00000000" w14:paraId="0000017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                                                                               ________________</w:t>
      </w:r>
    </w:p>
    <w:p w:rsidR="00000000" w:rsidDel="00000000" w:rsidP="00000000" w:rsidRDefault="00000000" w:rsidRPr="00000000" w14:paraId="00000176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расшифровка подписи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7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 20    г. </w:t>
      </w:r>
    </w:p>
    <w:p w:rsidR="00000000" w:rsidDel="00000000" w:rsidP="00000000" w:rsidRDefault="00000000" w:rsidRPr="00000000" w14:paraId="000001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17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18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№2</w:t>
      </w:r>
    </w:p>
    <w:p w:rsidR="00000000" w:rsidDel="00000000" w:rsidP="00000000" w:rsidRDefault="00000000" w:rsidRPr="00000000" w14:paraId="0000018C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приказу № ___ от 07.11.2022г.</w:t>
      </w:r>
    </w:p>
    <w:p w:rsidR="00000000" w:rsidDel="00000000" w:rsidP="00000000" w:rsidRDefault="00000000" w:rsidRPr="00000000" w14:paraId="0000018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СОИСКАТЕЛЯ НА ВАКАНТНУЮ ДОЛЖНОСТЬ </w:t>
        <w:br w:type="textWrapping"/>
        <w:t xml:space="preserve">В УЛЬЯНОВСКИЙ ГОСУДАРСТВЕННЫЙ АКАДЕМИЧЕСКИЙ СИМФОНИЧЕСКИЙ ОРКЕСТР «ГУБЕРНАТОРСКИЙ»</w:t>
      </w:r>
    </w:p>
    <w:p w:rsidR="00000000" w:rsidDel="00000000" w:rsidP="00000000" w:rsidRDefault="00000000" w:rsidRPr="00000000" w14:paraId="00000191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ФИО: </w:t>
      </w:r>
    </w:p>
    <w:p w:rsidR="00000000" w:rsidDel="00000000" w:rsidP="00000000" w:rsidRDefault="00000000" w:rsidRPr="00000000" w14:paraId="00000194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6.0" w:type="dxa"/>
        <w:jc w:val="left"/>
        <w:tblInd w:w="90.0" w:type="dxa"/>
        <w:tblLayout w:type="fixed"/>
        <w:tblLook w:val="0000"/>
      </w:tblPr>
      <w:tblGrid>
        <w:gridCol w:w="9516"/>
        <w:tblGridChange w:id="0">
          <w:tblGrid>
            <w:gridCol w:w="9516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рождения:                                                     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Место рождения: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Домашний адрес: 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Семейное положение: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Дети: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Отношение к воинской обязанности: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Электронная почта: 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Паспорт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Серия, номер                                 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Выдан                             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выдачи 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Заграничный паспорт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латиницей: 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Серия, номер                                                                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Выдан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выдачи:             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Действителен до: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Паспорт гражданина иностранного государства (с приложением Вида на жительство в Российской Федерации)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Идентификационный номер налогоплательщика (ИНН):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________________________________________________________________________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страхового свидетельства государственного пенсионного страхования (СНИЛС):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Образование</w:t>
      </w:r>
    </w:p>
    <w:p w:rsidR="00000000" w:rsidDel="00000000" w:rsidP="00000000" w:rsidRDefault="00000000" w:rsidRPr="00000000" w14:paraId="000001BD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108.0" w:type="dxa"/>
        <w:tblLayout w:type="fixed"/>
        <w:tblLook w:val="0000"/>
      </w:tblPr>
      <w:tblGrid>
        <w:gridCol w:w="1418"/>
        <w:gridCol w:w="3780"/>
        <w:gridCol w:w="4300"/>
        <w:tblGridChange w:id="0">
          <w:tblGrid>
            <w:gridCol w:w="1418"/>
            <w:gridCol w:w="3780"/>
            <w:gridCol w:w="4300"/>
          </w:tblGrid>
        </w:tblGridChange>
      </w:tblGrid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Учебное заведение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 (звание, ФИО)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Дополнительное профессиональное образование, сертификаты</w:t>
      </w:r>
    </w:p>
    <w:p w:rsidR="00000000" w:rsidDel="00000000" w:rsidP="00000000" w:rsidRDefault="00000000" w:rsidRPr="00000000" w14:paraId="000001CD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8080"/>
        <w:tblGridChange w:id="0">
          <w:tblGrid>
            <w:gridCol w:w="1418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получения дополнительного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в мастер-классах</w:t>
      </w:r>
    </w:p>
    <w:p w:rsidR="00000000" w:rsidDel="00000000" w:rsidP="00000000" w:rsidRDefault="00000000" w:rsidRPr="00000000" w14:paraId="000001D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108.0" w:type="dxa"/>
        <w:tblLayout w:type="fixed"/>
        <w:tblLook w:val="0000"/>
      </w:tblPr>
      <w:tblGrid>
        <w:gridCol w:w="1418"/>
        <w:gridCol w:w="3827"/>
        <w:gridCol w:w="4253"/>
        <w:tblGridChange w:id="0">
          <w:tblGrid>
            <w:gridCol w:w="1418"/>
            <w:gridCol w:w="3827"/>
            <w:gridCol w:w="4253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Даты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firstLine="6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Название и описание            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мероприятия</w:t>
            </w:r>
          </w:p>
        </w:tc>
      </w:tr>
      <w:tr>
        <w:trPr>
          <w:cantSplit w:val="0"/>
          <w:trHeight w:val="2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Опыт работы</w:t>
      </w:r>
    </w:p>
    <w:p w:rsidR="00000000" w:rsidDel="00000000" w:rsidP="00000000" w:rsidRDefault="00000000" w:rsidRPr="00000000" w14:paraId="000001EC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1179"/>
        <w:gridCol w:w="2648"/>
        <w:gridCol w:w="4252"/>
        <w:tblGridChange w:id="0">
          <w:tblGrid>
            <w:gridCol w:w="1526"/>
            <w:gridCol w:w="1179"/>
            <w:gridCol w:w="2648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Месяц/год начало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Месяц/ год завершения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работы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Исполняемые произведения (соло)</w:t>
      </w:r>
    </w:p>
    <w:p w:rsidR="00000000" w:rsidDel="00000000" w:rsidP="00000000" w:rsidRDefault="00000000" w:rsidRPr="00000000" w14:paraId="0000020C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34.0" w:type="dxa"/>
        <w:tblLayout w:type="fixed"/>
        <w:tblLook w:val="0000"/>
      </w:tblPr>
      <w:tblGrid>
        <w:gridCol w:w="3862"/>
        <w:gridCol w:w="5778"/>
        <w:tblGridChange w:id="0">
          <w:tblGrid>
            <w:gridCol w:w="3862"/>
            <w:gridCol w:w="577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Автор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firstLine="6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произведения</w:t>
            </w:r>
          </w:p>
        </w:tc>
      </w:tr>
      <w:tr>
        <w:trPr>
          <w:cantSplit w:val="0"/>
          <w:trHeight w:val="2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Исполняемые произведения с оркестром в репертуаре</w:t>
      </w:r>
    </w:p>
    <w:p w:rsidR="00000000" w:rsidDel="00000000" w:rsidP="00000000" w:rsidRDefault="00000000" w:rsidRPr="00000000" w14:paraId="00000220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Ind w:w="108.0" w:type="dxa"/>
        <w:tblLayout w:type="fixed"/>
        <w:tblLook w:val="0000"/>
      </w:tblPr>
      <w:tblGrid>
        <w:gridCol w:w="3780"/>
        <w:gridCol w:w="5576"/>
        <w:tblGridChange w:id="0">
          <w:tblGrid>
            <w:gridCol w:w="3780"/>
            <w:gridCol w:w="5576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firstLine="6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firstLine="6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произведения</w:t>
            </w:r>
          </w:p>
        </w:tc>
      </w:tr>
      <w:tr>
        <w:trPr>
          <w:cantSplit w:val="0"/>
          <w:trHeight w:val="3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в концертах</w:t>
      </w:r>
    </w:p>
    <w:p w:rsidR="00000000" w:rsidDel="00000000" w:rsidP="00000000" w:rsidRDefault="00000000" w:rsidRPr="00000000" w14:paraId="00000232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63.0" w:type="dxa"/>
        <w:jc w:val="left"/>
        <w:tblInd w:w="108.0" w:type="dxa"/>
        <w:tblLayout w:type="fixed"/>
        <w:tblLook w:val="0000"/>
      </w:tblPr>
      <w:tblGrid>
        <w:gridCol w:w="1320"/>
        <w:gridCol w:w="3954"/>
        <w:gridCol w:w="4189"/>
        <w:tblGridChange w:id="0">
          <w:tblGrid>
            <w:gridCol w:w="1320"/>
            <w:gridCol w:w="3954"/>
            <w:gridCol w:w="418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Название и описание                  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концерта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в конкурсах</w:t>
      </w:r>
    </w:p>
    <w:p w:rsidR="00000000" w:rsidDel="00000000" w:rsidP="00000000" w:rsidRDefault="00000000" w:rsidRPr="00000000" w14:paraId="00000244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8.0" w:type="dxa"/>
        <w:jc w:val="left"/>
        <w:tblInd w:w="108.0" w:type="dxa"/>
        <w:tblLayout w:type="fixed"/>
        <w:tblLook w:val="0000"/>
      </w:tblPr>
      <w:tblGrid>
        <w:gridCol w:w="1296"/>
        <w:gridCol w:w="1151"/>
        <w:gridCol w:w="3883"/>
        <w:gridCol w:w="3168"/>
        <w:tblGridChange w:id="0">
          <w:tblGrid>
            <w:gridCol w:w="1296"/>
            <w:gridCol w:w="1151"/>
            <w:gridCol w:w="3883"/>
            <w:gridCol w:w="316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Достижение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в фестивалях</w:t>
      </w:r>
    </w:p>
    <w:p w:rsidR="00000000" w:rsidDel="00000000" w:rsidP="00000000" w:rsidRDefault="00000000" w:rsidRPr="00000000" w14:paraId="00000269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8.0" w:type="dxa"/>
        <w:jc w:val="left"/>
        <w:tblInd w:w="108.0" w:type="dxa"/>
        <w:tblLayout w:type="fixed"/>
        <w:tblLook w:val="0000"/>
      </w:tblPr>
      <w:tblGrid>
        <w:gridCol w:w="1302"/>
        <w:gridCol w:w="1322"/>
        <w:gridCol w:w="4321"/>
        <w:gridCol w:w="2553"/>
        <w:tblGridChange w:id="0">
          <w:tblGrid>
            <w:gridCol w:w="1302"/>
            <w:gridCol w:w="1322"/>
            <w:gridCol w:w="4321"/>
            <w:gridCol w:w="255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firstLine="6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firstLine="6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Достижение</w:t>
            </w:r>
          </w:p>
        </w:tc>
      </w:tr>
      <w:tr>
        <w:trPr>
          <w:cantSplit w:val="0"/>
          <w:trHeight w:val="3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firstLine="6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tabs>
          <w:tab w:val="left" w:leader="none" w:pos="723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tabs>
          <w:tab w:val="left" w:leader="none" w:pos="723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«_____» ________________ 20     г.                               _______________________</w:t>
      </w:r>
    </w:p>
    <w:p w:rsidR="00000000" w:rsidDel="00000000" w:rsidP="00000000" w:rsidRDefault="00000000" w:rsidRPr="00000000" w14:paraId="0000027F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 заполнения)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личная подпись анкетируемого)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0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№3</w:t>
      </w:r>
    </w:p>
    <w:p w:rsidR="00000000" w:rsidDel="00000000" w:rsidP="00000000" w:rsidRDefault="00000000" w:rsidRPr="00000000" w14:paraId="0000029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приказу № ___ от 07.11.2022г.</w:t>
      </w:r>
    </w:p>
    <w:p w:rsidR="00000000" w:rsidDel="00000000" w:rsidP="00000000" w:rsidRDefault="00000000" w:rsidRPr="00000000" w14:paraId="0000029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95">
      <w:pPr>
        <w:spacing w:after="0" w:line="240" w:lineRule="auto"/>
        <w:ind w:left="360" w:firstLine="5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Ульяновск                                                                                                                                            ____________ 20     г.</w:t>
      </w:r>
    </w:p>
    <w:p w:rsidR="00000000" w:rsidDel="00000000" w:rsidP="00000000" w:rsidRDefault="00000000" w:rsidRPr="00000000" w14:paraId="000002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_____________________________________________________________года рождения,</w:t>
      </w:r>
    </w:p>
    <w:p w:rsidR="00000000" w:rsidDel="00000000" w:rsidP="00000000" w:rsidRDefault="00000000" w:rsidRPr="00000000" w14:paraId="0000029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(фамилия, имя, отчество, в том числе имевшиеся ранее)</w:t>
      </w:r>
    </w:p>
    <w:p w:rsidR="00000000" w:rsidDel="00000000" w:rsidP="00000000" w:rsidRDefault="00000000" w:rsidRPr="00000000" w14:paraId="000002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 (ая) по адресу:_____________________________________________________</w:t>
      </w:r>
    </w:p>
    <w:p w:rsidR="00000000" w:rsidDel="00000000" w:rsidP="00000000" w:rsidRDefault="00000000" w:rsidRPr="00000000" w14:paraId="000002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2A1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(вид документа, удостоверяющего личность)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(когда и кем выдан)</w:t>
      </w:r>
    </w:p>
    <w:p w:rsidR="00000000" w:rsidDel="00000000" w:rsidP="00000000" w:rsidRDefault="00000000" w:rsidRPr="00000000" w14:paraId="000002A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своё согласие на обработку оператором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областное государственное автономное учреждение культуры «Ленинский мемориал»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(г. Ульяновск, площадь Ленина, д.1) моих персональных данных и подтверждаю, что, давая настоящее согласие, я действую своей волей и в своих интересах.</w:t>
      </w:r>
    </w:p>
    <w:p w:rsidR="00000000" w:rsidDel="00000000" w:rsidP="00000000" w:rsidRDefault="00000000" w:rsidRPr="00000000" w14:paraId="000002A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распространяется на следующие персональные данные:</w:t>
      </w:r>
    </w:p>
    <w:p w:rsidR="00000000" w:rsidDel="00000000" w:rsidP="00000000" w:rsidRDefault="00000000" w:rsidRPr="00000000" w14:paraId="000002A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имя, отчество (в том числе имевшиеся ранее);</w:t>
      </w:r>
    </w:p>
    <w:p w:rsidR="00000000" w:rsidDel="00000000" w:rsidP="00000000" w:rsidRDefault="00000000" w:rsidRPr="00000000" w14:paraId="000002A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пол, число, месяц, год и место рождения;</w:t>
      </w:r>
    </w:p>
    <w:p w:rsidR="00000000" w:rsidDel="00000000" w:rsidP="00000000" w:rsidRDefault="00000000" w:rsidRPr="00000000" w14:paraId="000002A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места жительства (по месту регистрации, фактический);</w:t>
      </w:r>
    </w:p>
    <w:p w:rsidR="00000000" w:rsidDel="00000000" w:rsidP="00000000" w:rsidRDefault="00000000" w:rsidRPr="00000000" w14:paraId="000002A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</w:p>
    <w:p w:rsidR="00000000" w:rsidDel="00000000" w:rsidP="00000000" w:rsidRDefault="00000000" w:rsidRPr="00000000" w14:paraId="000002A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отношение к воинской обязанности;</w:t>
      </w:r>
    </w:p>
    <w:p w:rsidR="00000000" w:rsidDel="00000000" w:rsidP="00000000" w:rsidRDefault="00000000" w:rsidRPr="00000000" w14:paraId="000002A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общегражданского паспорта (серия, номер, дата выдачи, наименование органа, выдавшего паспорт);</w:t>
      </w:r>
    </w:p>
    <w:p w:rsidR="00000000" w:rsidDel="00000000" w:rsidP="00000000" w:rsidRDefault="00000000" w:rsidRPr="00000000" w14:paraId="000002A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заграничного паспорта (серия, номер, дата выдачи, наименование органа, выдавшего паспорт); </w:t>
      </w:r>
    </w:p>
    <w:p w:rsidR="00000000" w:rsidDel="00000000" w:rsidP="00000000" w:rsidRDefault="00000000" w:rsidRPr="00000000" w14:paraId="000002A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документа, удостоверяющего личность и гражданство иностранного гражданина в Российской Федерации, либо личность лица без гражданства в Российской Федерации;</w:t>
      </w:r>
    </w:p>
    <w:p w:rsidR="00000000" w:rsidDel="00000000" w:rsidP="00000000" w:rsidRDefault="00000000" w:rsidRPr="00000000" w14:paraId="000002A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идентификационный номер налогоплательщика (ИНН);</w:t>
      </w:r>
    </w:p>
    <w:p w:rsidR="00000000" w:rsidDel="00000000" w:rsidP="00000000" w:rsidRDefault="00000000" w:rsidRPr="00000000" w14:paraId="000002A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страхового свидетельства государственного пенсионного страхования (СНИЛС);</w:t>
      </w:r>
    </w:p>
    <w:p w:rsidR="00000000" w:rsidDel="00000000" w:rsidP="00000000" w:rsidRDefault="00000000" w:rsidRPr="00000000" w14:paraId="000002A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образование (специальность, квалификация, наименование образовательного учреждения);</w:t>
      </w:r>
    </w:p>
    <w:p w:rsidR="00000000" w:rsidDel="00000000" w:rsidP="00000000" w:rsidRDefault="00000000" w:rsidRPr="00000000" w14:paraId="000002A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дополнительном профессиональном образовании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(направление получения дополнительного образования, период);</w:t>
      </w:r>
    </w:p>
    <w:p w:rsidR="00000000" w:rsidDel="00000000" w:rsidP="00000000" w:rsidRDefault="00000000" w:rsidRPr="00000000" w14:paraId="000002B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стаж работы (службы) (общий, в должности);</w:t>
      </w:r>
    </w:p>
    <w:p w:rsidR="00000000" w:rsidDel="00000000" w:rsidP="00000000" w:rsidRDefault="00000000" w:rsidRPr="00000000" w14:paraId="000002B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должность, место работы (службы) (с указанием наименования организации, фамилии, имени, отчества руководителя);</w:t>
      </w:r>
    </w:p>
    <w:p w:rsidR="00000000" w:rsidDel="00000000" w:rsidP="00000000" w:rsidRDefault="00000000" w:rsidRPr="00000000" w14:paraId="000002B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трудовой (служебной) деятельности (месяц и год поступления и ухода, должность с указанием наименования организации, фамилии, имени, отчества руководителя, адрес места нахождения организации);</w:t>
      </w:r>
    </w:p>
    <w:p w:rsidR="00000000" w:rsidDel="00000000" w:rsidP="00000000" w:rsidRDefault="00000000" w:rsidRPr="00000000" w14:paraId="000002B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предоставляется на осуществление действий в отношении моих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данными, предусмотренных п. 3 ч. 1 ст. 3 Федерального закона от 27.07.2006 N 152-ФЗ «О персональных данных».</w:t>
      </w:r>
    </w:p>
    <w:p w:rsidR="00000000" w:rsidDel="00000000" w:rsidP="00000000" w:rsidRDefault="00000000" w:rsidRPr="00000000" w14:paraId="000002B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000000" w:rsidDel="00000000" w:rsidP="00000000" w:rsidRDefault="00000000" w:rsidRPr="00000000" w14:paraId="000002B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0000" w:rsidDel="00000000" w:rsidP="00000000" w:rsidRDefault="00000000" w:rsidRPr="00000000" w14:paraId="000002B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положением об обработке персональных данных ознакомлен.</w:t>
      </w:r>
    </w:p>
    <w:p w:rsidR="00000000" w:rsidDel="00000000" w:rsidP="00000000" w:rsidRDefault="00000000" w:rsidRPr="00000000" w14:paraId="000002B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дано мною на период подготовки и участия в конкурсе на замещение вакантной должности в Ульяновском государственном академическом симфоническом оркестре «Губернаторский» областного государственного автономного учреждения культуры «Ленинский мемориал».</w:t>
      </w:r>
    </w:p>
    <w:p w:rsidR="00000000" w:rsidDel="00000000" w:rsidP="00000000" w:rsidRDefault="00000000" w:rsidRPr="00000000" w14:paraId="000002B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  <w:tab/>
        <w:tab/>
        <w:tab/>
        <w:t xml:space="preserve">__________________</w:t>
      </w:r>
    </w:p>
    <w:p w:rsidR="00000000" w:rsidDel="00000000" w:rsidP="00000000" w:rsidRDefault="00000000" w:rsidRPr="00000000" w14:paraId="000002BE">
      <w:pPr>
        <w:spacing w:after="0" w:line="240" w:lineRule="auto"/>
        <w:ind w:firstLine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(фамилия и инициалы лица, давшего согласие)</w:t>
        <w:tab/>
        <w:tab/>
        <w:tab/>
        <w:tab/>
        <w:tab/>
        <w:tab/>
        <w:t xml:space="preserve">(личная 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0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base.garant.ru/191058/#text" TargetMode="External"/><Relationship Id="rId8" Type="http://schemas.openxmlformats.org/officeDocument/2006/relationships/hyperlink" Target="http://www.leninmemori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